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>WG2 NR Adhoc</w:t>
      </w:r>
      <w:r w:rsidRPr="00B266B0">
        <w:rPr>
          <w:bCs/>
          <w:noProof w:val="0"/>
          <w:sz w:val="24"/>
          <w:szCs w:val="24"/>
        </w:rPr>
        <w:tab/>
      </w:r>
      <w:r w:rsidR="00B21A60" w:rsidRPr="00B21A60">
        <w:rPr>
          <w:bCs/>
          <w:noProof w:val="0"/>
          <w:sz w:val="24"/>
          <w:szCs w:val="24"/>
        </w:rPr>
        <w:t>R2-1702011</w:t>
      </w:r>
    </w:p>
    <w:p w:rsidR="00CD4C7B" w:rsidRPr="00B266B0" w:rsidRDefault="00C92967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13 - 17 February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35F10">
        <w:rPr>
          <w:rFonts w:cs="Arial"/>
          <w:b/>
          <w:bCs/>
          <w:sz w:val="24"/>
          <w:lang w:eastAsia="ja-JP"/>
        </w:rPr>
        <w:t>10.2.2.5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F34D3">
        <w:rPr>
          <w:rFonts w:ascii="Arial" w:hAnsi="Arial" w:cs="Arial"/>
          <w:b/>
          <w:bCs/>
          <w:sz w:val="24"/>
        </w:rPr>
        <w:t>Allowing secondary node to trigger SCG change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F34D3" w:rsidRPr="0088665D">
        <w:rPr>
          <w:rFonts w:ascii="Arial" w:hAnsi="Arial" w:cs="Arial"/>
          <w:b/>
          <w:bCs/>
          <w:sz w:val="24"/>
        </w:rPr>
        <w:t>FS_</w:t>
      </w:r>
      <w:r w:rsidR="004F34D3" w:rsidRPr="0088665D">
        <w:rPr>
          <w:rFonts w:ascii="Arial" w:hAnsi="Arial" w:cs="Arial" w:hint="eastAsia"/>
          <w:b/>
          <w:bCs/>
          <w:sz w:val="24"/>
        </w:rPr>
        <w:t xml:space="preserve"> NR_newRAT</w:t>
      </w:r>
      <w:r w:rsidR="004F34D3">
        <w:rPr>
          <w:rFonts w:ascii="Arial" w:hAnsi="Arial" w:cs="Arial"/>
          <w:b/>
          <w:bCs/>
          <w:sz w:val="24"/>
        </w:rPr>
        <w:t xml:space="preserve"> – Release 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Default="003D62CD" w:rsidP="00CD4C7B">
      <w:r>
        <w:t>During the 3GPP RAN2 NR ad-hoc meeting in Spokane, the following agreements were made as part of the ongoing discussions on the RRM and signalling procedure aspects for LTE/NR tight interworking:</w:t>
      </w:r>
    </w:p>
    <w:p w:rsidR="003D62CD" w:rsidRDefault="003D62CD" w:rsidP="003D62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3D62CD" w:rsidRDefault="003D62CD" w:rsidP="003D62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For initial configuration of </w:t>
      </w:r>
      <w:r w:rsidRPr="008A541D">
        <w:t>LTE/NR tight interworking, the measurement configuration used by the UE</w:t>
      </w:r>
      <w:r>
        <w:t xml:space="preserve"> should be configured by the master node.</w:t>
      </w:r>
    </w:p>
    <w:p w:rsidR="003D62CD" w:rsidRDefault="003D62CD" w:rsidP="003D62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 For the LTE/NR tight interworking, the intra-secondary node mobility (including PSCell change and SCell release/addition) should be managed by the secondary node itself. At least in some cases, the master node needs to be informed of intra-secondary node mobility.</w:t>
      </w:r>
    </w:p>
    <w:p w:rsidR="003D62CD" w:rsidRDefault="003D62CD" w:rsidP="003D62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3: For the LTE/NR tight interworking, the measurement configuration used by the UE </w:t>
      </w:r>
      <w:r w:rsidRPr="00115A4F">
        <w:t xml:space="preserve">the intra-secondary node mobility </w:t>
      </w:r>
      <w:r>
        <w:t xml:space="preserve">should be managed by the secondary node. At least in some cases, coordination with the </w:t>
      </w:r>
      <w:r w:rsidRPr="00115A4F">
        <w:t xml:space="preserve">master </w:t>
      </w:r>
      <w:r>
        <w:t>is required.</w:t>
      </w:r>
    </w:p>
    <w:p w:rsidR="003D62CD" w:rsidRDefault="003D62CD" w:rsidP="003D62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 Take the triggering of CP procedure listed below as baseline for the LTE/NR tight interworking:</w:t>
      </w:r>
    </w:p>
    <w:p w:rsidR="003D62CD" w:rsidRDefault="003D62CD" w:rsidP="003D62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>Secondary Node Addition procedure: Triggered by master node.</w:t>
      </w:r>
    </w:p>
    <w:p w:rsidR="003D62CD" w:rsidRDefault="003D62CD" w:rsidP="003D62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>Secondary Node Release procedure: Triggered by both master node and secondary node.</w:t>
      </w:r>
    </w:p>
    <w:p w:rsidR="003D62CD" w:rsidRDefault="003D62CD" w:rsidP="003D62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secondary node or master node triggers change of s</w:t>
      </w:r>
      <w:r w:rsidRPr="00F627A7">
        <w:t>econdary node</w:t>
      </w:r>
    </w:p>
    <w:p w:rsidR="003D62CD" w:rsidRDefault="003D62CD" w:rsidP="003D62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>Intra-secondary node mobility: Triggered by secondary node.</w:t>
      </w:r>
    </w:p>
    <w:p w:rsidR="003D62CD" w:rsidRDefault="003D62CD" w:rsidP="003D62C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</w:t>
      </w:r>
      <w:r>
        <w:tab/>
        <w:t>Addition/Release of SCell within secondary node: Triggered by secondary node.</w:t>
      </w:r>
    </w:p>
    <w:p w:rsidR="001F0BF4" w:rsidRDefault="001F0BF4" w:rsidP="00CD4C7B"/>
    <w:p w:rsidR="003D62CD" w:rsidRPr="006E13D1" w:rsidRDefault="003D62CD" w:rsidP="00CD4C7B">
      <w:r>
        <w:t xml:space="preserve">In this </w:t>
      </w:r>
      <w:r w:rsidR="00CE08DD">
        <w:t>contribution,</w:t>
      </w:r>
      <w:r>
        <w:t xml:space="preserve"> we provide</w:t>
      </w:r>
      <w:r w:rsidR="00CE08DD">
        <w:t xml:space="preserve"> our</w:t>
      </w:r>
      <w:r>
        <w:t xml:space="preserve"> views on how the FFS could be resolved. 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F0BF4">
        <w:t>Motivation for allowing the SgNB to trigger change of serving SgNB</w:t>
      </w:r>
    </w:p>
    <w:p w:rsidR="001F0BF4" w:rsidRDefault="001F0BF4" w:rsidP="00CD4C7B">
      <w:pPr>
        <w:rPr>
          <w:lang w:val="en-US"/>
        </w:rPr>
      </w:pPr>
      <w:r w:rsidRPr="001F0BF4">
        <w:rPr>
          <w:lang w:val="en-US"/>
        </w:rPr>
        <w:t xml:space="preserve">On the aspect of the FFS listed in the agreement box above, </w:t>
      </w:r>
      <w:r w:rsidR="006E180D">
        <w:rPr>
          <w:lang w:val="en-US"/>
        </w:rPr>
        <w:t xml:space="preserve">and </w:t>
      </w:r>
      <w:r w:rsidRPr="001F0BF4">
        <w:rPr>
          <w:lang w:val="en-US"/>
        </w:rPr>
        <w:t>in the light of the discussions about the benefits of direct communication of NR SgNB messages, it would be efficient to also allow a secondary node to trigger i.e. initiate the request to change the serving secondary node. The benefit of doing so would improve the procedural execution time when changing a source SgNB to a target SgNB. The initiation of the request of the SgNB change to the MeNB could serve despite of the transmission path selected for the actual RRC message.</w:t>
      </w:r>
    </w:p>
    <w:p w:rsidR="001F0BF4" w:rsidRDefault="006E180D" w:rsidP="001F0BF4">
      <w:pPr>
        <w:rPr>
          <w:b/>
          <w:lang w:val="en-US"/>
        </w:rPr>
      </w:pPr>
      <w:r>
        <w:rPr>
          <w:b/>
          <w:lang w:val="en-US"/>
        </w:rPr>
        <w:t xml:space="preserve">Observation </w:t>
      </w:r>
      <w:r w:rsidR="001F0BF4" w:rsidRPr="006E180D">
        <w:rPr>
          <w:b/>
          <w:lang w:val="en-US"/>
        </w:rPr>
        <w:t>1: The procedural execution time between moving from a source SgNB to a target SgNB is in some cases lower, when triggered by the SgNB (compared to triggered always by the MeNB).</w:t>
      </w:r>
    </w:p>
    <w:p w:rsidR="006E180D" w:rsidRDefault="006E180D" w:rsidP="006E180D">
      <w:pPr>
        <w:rPr>
          <w:lang w:val="en-US"/>
        </w:rPr>
      </w:pPr>
      <w:r>
        <w:rPr>
          <w:lang w:val="en-US"/>
        </w:rPr>
        <w:t>There are two possible options of how this triggering of the SgNB change is initiated at the source SgNB:</w:t>
      </w:r>
    </w:p>
    <w:p w:rsidR="006E180D" w:rsidRPr="006E180D" w:rsidRDefault="006E180D" w:rsidP="006E180D">
      <w:pPr>
        <w:rPr>
          <w:lang w:val="en-US"/>
        </w:rPr>
      </w:pPr>
      <w:r w:rsidRPr="006E180D">
        <w:rPr>
          <w:b/>
          <w:lang w:val="en-US"/>
        </w:rPr>
        <w:t xml:space="preserve">Option 1: </w:t>
      </w:r>
      <w:r w:rsidRPr="006E180D">
        <w:rPr>
          <w:i/>
          <w:lang w:val="en-US"/>
        </w:rPr>
        <w:t>Secondary to initiate the change towards the Master</w:t>
      </w:r>
      <w:r w:rsidRPr="006E180D">
        <w:rPr>
          <w:lang w:val="en-US"/>
        </w:rPr>
        <w:t>, and the Master to decide the change to another Secondary based on the information provided by the source Sec</w:t>
      </w:r>
      <w:r>
        <w:rPr>
          <w:lang w:val="en-US"/>
        </w:rPr>
        <w:t>ondary.</w:t>
      </w:r>
    </w:p>
    <w:p w:rsidR="006E180D" w:rsidRDefault="006E180D" w:rsidP="006E180D">
      <w:pPr>
        <w:rPr>
          <w:lang w:val="en-US"/>
        </w:rPr>
      </w:pPr>
      <w:r w:rsidRPr="006E180D">
        <w:rPr>
          <w:b/>
          <w:lang w:val="en-US"/>
        </w:rPr>
        <w:t xml:space="preserve">Option </w:t>
      </w:r>
      <w:r>
        <w:rPr>
          <w:b/>
          <w:lang w:val="en-US"/>
        </w:rPr>
        <w:t>2</w:t>
      </w:r>
      <w:r w:rsidRPr="006E180D">
        <w:rPr>
          <w:b/>
          <w:lang w:val="en-US"/>
        </w:rPr>
        <w:t>:</w:t>
      </w:r>
      <w:r>
        <w:rPr>
          <w:b/>
          <w:lang w:val="en-US"/>
        </w:rPr>
        <w:t xml:space="preserve"> </w:t>
      </w:r>
      <w:r w:rsidRPr="006E180D">
        <w:rPr>
          <w:i/>
          <w:lang w:val="en-US"/>
        </w:rPr>
        <w:t>Secondary to initiate the change towards another Secondary</w:t>
      </w:r>
      <w:r w:rsidRPr="006E180D">
        <w:rPr>
          <w:lang w:val="en-US"/>
        </w:rPr>
        <w:t xml:space="preserve"> based on the information provided by the UE, and later target Secondary i</w:t>
      </w:r>
      <w:r>
        <w:rPr>
          <w:lang w:val="en-US"/>
        </w:rPr>
        <w:t>nforms the change to the Master.</w:t>
      </w:r>
    </w:p>
    <w:p w:rsidR="00572AD2" w:rsidRPr="006E180D" w:rsidRDefault="00572AD2" w:rsidP="006E180D">
      <w:pPr>
        <w:rPr>
          <w:lang w:val="en-US"/>
        </w:rPr>
      </w:pPr>
      <w:r>
        <w:rPr>
          <w:lang w:val="en-US"/>
        </w:rPr>
        <w:lastRenderedPageBreak/>
        <w:t>To briefly compare Option 1 and Option2, though Option 2 is more forward looking, considering the legacy</w:t>
      </w:r>
      <w:r w:rsidRPr="00572AD2">
        <w:rPr>
          <w:lang w:val="en-US"/>
        </w:rPr>
        <w:t xml:space="preserve"> X2 </w:t>
      </w:r>
      <w:r>
        <w:rPr>
          <w:lang w:val="en-US"/>
        </w:rPr>
        <w:t>Option 2 cannot be supported</w:t>
      </w:r>
      <w:r w:rsidRPr="00572AD2">
        <w:rPr>
          <w:lang w:val="en-US"/>
        </w:rPr>
        <w:t xml:space="preserve">. </w:t>
      </w:r>
      <w:r>
        <w:rPr>
          <w:lang w:val="en-US"/>
        </w:rPr>
        <w:t>Finally, it is the</w:t>
      </w:r>
      <w:r w:rsidRPr="00572AD2">
        <w:rPr>
          <w:lang w:val="en-US"/>
        </w:rPr>
        <w:t xml:space="preserve"> MeNB </w:t>
      </w:r>
      <w:r>
        <w:rPr>
          <w:lang w:val="en-US"/>
        </w:rPr>
        <w:t xml:space="preserve">which </w:t>
      </w:r>
      <w:r w:rsidRPr="00572AD2">
        <w:rPr>
          <w:lang w:val="en-US"/>
        </w:rPr>
        <w:t>needs to</w:t>
      </w:r>
      <w:r>
        <w:rPr>
          <w:lang w:val="en-US"/>
        </w:rPr>
        <w:t xml:space="preserve"> initiate the X2 tunnel change and </w:t>
      </w:r>
      <w:r w:rsidRPr="00572AD2">
        <w:rPr>
          <w:lang w:val="en-US"/>
        </w:rPr>
        <w:t xml:space="preserve">create a security key for the </w:t>
      </w:r>
      <w:r>
        <w:rPr>
          <w:lang w:val="en-US"/>
        </w:rPr>
        <w:t>incoming</w:t>
      </w:r>
      <w:r w:rsidRPr="00572AD2">
        <w:rPr>
          <w:lang w:val="en-US"/>
        </w:rPr>
        <w:t xml:space="preserve"> SeNB</w:t>
      </w:r>
      <w:r>
        <w:rPr>
          <w:lang w:val="en-US"/>
        </w:rPr>
        <w:t>.</w:t>
      </w:r>
    </w:p>
    <w:p w:rsidR="001F0BF4" w:rsidRDefault="001F0BF4" w:rsidP="001F0BF4">
      <w:pPr>
        <w:rPr>
          <w:b/>
          <w:lang w:val="en-US"/>
        </w:rPr>
      </w:pPr>
      <w:r w:rsidRPr="006E180D">
        <w:rPr>
          <w:b/>
          <w:lang w:val="en-US"/>
        </w:rPr>
        <w:t>Proposal #1: Allow also the SgNB to trigger i.e. to initiate the change of a serving SgNB.</w:t>
      </w:r>
    </w:p>
    <w:p w:rsidR="006E180D" w:rsidRPr="006E180D" w:rsidRDefault="006E180D" w:rsidP="001F0BF4">
      <w:pPr>
        <w:rPr>
          <w:b/>
          <w:lang w:val="en-US"/>
        </w:rPr>
      </w:pPr>
      <w:r w:rsidRPr="006E180D">
        <w:rPr>
          <w:b/>
          <w:lang w:val="en-US"/>
        </w:rPr>
        <w:t>Proposal #</w:t>
      </w:r>
      <w:r>
        <w:rPr>
          <w:b/>
          <w:lang w:val="en-US"/>
        </w:rPr>
        <w:t>2</w:t>
      </w:r>
      <w:r w:rsidRPr="006E180D">
        <w:rPr>
          <w:b/>
          <w:lang w:val="en-US"/>
        </w:rPr>
        <w:t xml:space="preserve">: </w:t>
      </w:r>
      <w:r w:rsidR="00572AD2">
        <w:rPr>
          <w:b/>
          <w:lang w:val="en-US"/>
        </w:rPr>
        <w:t>For LTE/NR tight interworking when EPC is involved, a</w:t>
      </w:r>
      <w:r>
        <w:rPr>
          <w:b/>
          <w:lang w:val="en-US"/>
        </w:rPr>
        <w:t xml:space="preserve">llow </w:t>
      </w:r>
      <w:r w:rsidR="00572AD2">
        <w:rPr>
          <w:b/>
          <w:lang w:val="en-US"/>
        </w:rPr>
        <w:t>the s</w:t>
      </w:r>
      <w:r>
        <w:rPr>
          <w:b/>
          <w:lang w:val="en-US"/>
        </w:rPr>
        <w:t xml:space="preserve">econdary node </w:t>
      </w:r>
      <w:r w:rsidR="00572AD2">
        <w:rPr>
          <w:b/>
          <w:lang w:val="en-US"/>
        </w:rPr>
        <w:t xml:space="preserve">to </w:t>
      </w:r>
      <w:r>
        <w:rPr>
          <w:b/>
          <w:lang w:val="en-US"/>
        </w:rPr>
        <w:t>initiate the change towards the master node.</w:t>
      </w:r>
    </w:p>
    <w:p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EB60DD">
        <w:t>Conclusion</w:t>
      </w:r>
    </w:p>
    <w:p w:rsidR="006E180D" w:rsidRDefault="006E180D" w:rsidP="006E180D">
      <w:r>
        <w:t xml:space="preserve">In this discussion paper, we have provided our view for how the secondary node triggers change of secondary node. </w:t>
      </w:r>
      <w:r w:rsidR="00572AD2">
        <w:t xml:space="preserve">In addition, we have also discussed 2 possible options for the same and made a brief comparison. </w:t>
      </w:r>
      <w:r>
        <w:t>Based on the discussion and arguments provided in the previous section, we propose the following:</w:t>
      </w:r>
    </w:p>
    <w:p w:rsidR="006E180D" w:rsidRDefault="006E180D" w:rsidP="006E180D">
      <w:pPr>
        <w:rPr>
          <w:b/>
          <w:lang w:val="en-US"/>
        </w:rPr>
      </w:pPr>
      <w:r w:rsidRPr="006E180D">
        <w:rPr>
          <w:b/>
          <w:lang w:val="en-US"/>
        </w:rPr>
        <w:t>Proposal #1: Allow also the SgNB to trigger i.e. to initiate the change of a serving SgNB.</w:t>
      </w:r>
    </w:p>
    <w:p w:rsidR="006E180D" w:rsidRPr="006E180D" w:rsidRDefault="00572AD2" w:rsidP="006E180D">
      <w:pPr>
        <w:rPr>
          <w:b/>
          <w:lang w:val="en-US"/>
        </w:rPr>
      </w:pPr>
      <w:r w:rsidRPr="006E180D">
        <w:rPr>
          <w:b/>
          <w:lang w:val="en-US"/>
        </w:rPr>
        <w:t>Proposal #</w:t>
      </w:r>
      <w:r>
        <w:rPr>
          <w:b/>
          <w:lang w:val="en-US"/>
        </w:rPr>
        <w:t>2</w:t>
      </w:r>
      <w:r w:rsidRPr="006E180D">
        <w:rPr>
          <w:b/>
          <w:lang w:val="en-US"/>
        </w:rPr>
        <w:t xml:space="preserve">: </w:t>
      </w:r>
      <w:r>
        <w:rPr>
          <w:b/>
          <w:lang w:val="en-US"/>
        </w:rPr>
        <w:t>For LTE/NR tight interworking when EPC is involved, allow the secondary node to initiate the change towards the master node.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CD4C7B" w:rsidRPr="006E13D1" w:rsidRDefault="00CD4C7B" w:rsidP="00CD4C7B"/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771" w:rsidRDefault="00AF6771">
      <w:r>
        <w:separator/>
      </w:r>
    </w:p>
  </w:endnote>
  <w:endnote w:type="continuationSeparator" w:id="0">
    <w:p w:rsidR="00AF6771" w:rsidRDefault="00AF6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771" w:rsidRDefault="00AF6771">
      <w:r>
        <w:separator/>
      </w:r>
    </w:p>
  </w:footnote>
  <w:footnote w:type="continuationSeparator" w:id="0">
    <w:p w:rsidR="00AF6771" w:rsidRDefault="00AF6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915715"/>
    <w:multiLevelType w:val="hybridMultilevel"/>
    <w:tmpl w:val="3438A5D8"/>
    <w:lvl w:ilvl="0" w:tplc="69DC9DA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741A0"/>
    <w:rsid w:val="0018541D"/>
    <w:rsid w:val="00194CD0"/>
    <w:rsid w:val="001B49C9"/>
    <w:rsid w:val="001F0BF4"/>
    <w:rsid w:val="001F168B"/>
    <w:rsid w:val="001F7831"/>
    <w:rsid w:val="00204045"/>
    <w:rsid w:val="002126FE"/>
    <w:rsid w:val="0022606D"/>
    <w:rsid w:val="00235F10"/>
    <w:rsid w:val="002747EC"/>
    <w:rsid w:val="002855BF"/>
    <w:rsid w:val="002F0D22"/>
    <w:rsid w:val="003172DC"/>
    <w:rsid w:val="00326069"/>
    <w:rsid w:val="0035462D"/>
    <w:rsid w:val="003B40AD"/>
    <w:rsid w:val="003C4E37"/>
    <w:rsid w:val="003D62CD"/>
    <w:rsid w:val="003E16BE"/>
    <w:rsid w:val="00401855"/>
    <w:rsid w:val="00477455"/>
    <w:rsid w:val="004D3578"/>
    <w:rsid w:val="004D380D"/>
    <w:rsid w:val="004E213A"/>
    <w:rsid w:val="004F34D3"/>
    <w:rsid w:val="00503171"/>
    <w:rsid w:val="00506C28"/>
    <w:rsid w:val="00534DA0"/>
    <w:rsid w:val="00543E6C"/>
    <w:rsid w:val="00565087"/>
    <w:rsid w:val="0056573F"/>
    <w:rsid w:val="00572AD2"/>
    <w:rsid w:val="00611566"/>
    <w:rsid w:val="00646D99"/>
    <w:rsid w:val="00656910"/>
    <w:rsid w:val="006C66D8"/>
    <w:rsid w:val="006D1E24"/>
    <w:rsid w:val="006E1417"/>
    <w:rsid w:val="006E180D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768CA"/>
    <w:rsid w:val="00877EF9"/>
    <w:rsid w:val="00880559"/>
    <w:rsid w:val="008B5306"/>
    <w:rsid w:val="0090271F"/>
    <w:rsid w:val="0090466A"/>
    <w:rsid w:val="00936071"/>
    <w:rsid w:val="00942EC2"/>
    <w:rsid w:val="00961B32"/>
    <w:rsid w:val="00974BB0"/>
    <w:rsid w:val="009A0AF3"/>
    <w:rsid w:val="009B07CD"/>
    <w:rsid w:val="009C19E9"/>
    <w:rsid w:val="009F25F7"/>
    <w:rsid w:val="00A10F02"/>
    <w:rsid w:val="00A53724"/>
    <w:rsid w:val="00A82346"/>
    <w:rsid w:val="00A9671C"/>
    <w:rsid w:val="00AA1553"/>
    <w:rsid w:val="00AF6771"/>
    <w:rsid w:val="00B15449"/>
    <w:rsid w:val="00B21A60"/>
    <w:rsid w:val="00B4187F"/>
    <w:rsid w:val="00B47FD1"/>
    <w:rsid w:val="00C12B51"/>
    <w:rsid w:val="00C24650"/>
    <w:rsid w:val="00C33079"/>
    <w:rsid w:val="00C83A13"/>
    <w:rsid w:val="00C92967"/>
    <w:rsid w:val="00CA3D0C"/>
    <w:rsid w:val="00CA654B"/>
    <w:rsid w:val="00CD4C7B"/>
    <w:rsid w:val="00CE08DD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B60DD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3D62C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62CD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6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36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3985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Ali, Amaanat (Nokia - FI/Espoo)</dc:creator>
  <cp:lastModifiedBy>Ali, Amaanat (Nokia - FI/Espoo)</cp:lastModifiedBy>
  <cp:revision>12</cp:revision>
  <dcterms:created xsi:type="dcterms:W3CDTF">2017-02-03T08:30:00Z</dcterms:created>
  <dcterms:modified xsi:type="dcterms:W3CDTF">2017-02-04T07:02:00Z</dcterms:modified>
</cp:coreProperties>
</file>